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EF7C7">
      <w:pPr>
        <w:spacing w:line="760" w:lineRule="exact"/>
        <w:jc w:val="center"/>
        <w:rPr>
          <w:rFonts w:asciiTheme="majorEastAsia" w:hAnsiTheme="majorEastAsia" w:eastAsiaTheme="majorEastAsia"/>
          <w:b/>
          <w:sz w:val="36"/>
          <w:szCs w:val="36"/>
        </w:rPr>
      </w:pPr>
    </w:p>
    <w:p w14:paraId="00C32185">
      <w:pPr>
        <w:spacing w:line="760" w:lineRule="exact"/>
        <w:jc w:val="center"/>
        <w:rPr>
          <w:rFonts w:asciiTheme="majorEastAsia" w:hAnsiTheme="majorEastAsia" w:eastAsiaTheme="majorEastAsia"/>
          <w:b/>
          <w:sz w:val="36"/>
          <w:szCs w:val="36"/>
        </w:rPr>
      </w:pPr>
    </w:p>
    <w:p w14:paraId="7BC60129">
      <w:pPr>
        <w:spacing w:line="760" w:lineRule="exact"/>
        <w:jc w:val="center"/>
        <w:rPr>
          <w:rFonts w:hint="eastAsia" w:ascii="仿宋" w:hAnsi="仿宋" w:eastAsia="仿宋" w:cs="Times New Roman"/>
          <w:sz w:val="32"/>
          <w:szCs w:val="32"/>
        </w:rPr>
      </w:pPr>
    </w:p>
    <w:p w14:paraId="105FF2B6">
      <w:pPr>
        <w:spacing w:line="760" w:lineRule="exact"/>
        <w:jc w:val="center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闽</w:t>
      </w:r>
      <w:bookmarkStart w:id="0" w:name="_Hlk150845851"/>
      <w:r>
        <w:rPr>
          <w:rFonts w:hint="eastAsia" w:ascii="仿宋" w:hAnsi="仿宋" w:eastAsia="仿宋" w:cs="Times New Roman"/>
          <w:sz w:val="32"/>
          <w:szCs w:val="32"/>
        </w:rPr>
        <w:t>华南招就〔202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Times New Roman"/>
          <w:sz w:val="32"/>
          <w:szCs w:val="32"/>
        </w:rPr>
        <w:t>〕</w:t>
      </w:r>
      <w:bookmarkEnd w:id="0"/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Times New Roman"/>
          <w:sz w:val="32"/>
          <w:szCs w:val="32"/>
        </w:rPr>
        <w:t>号</w:t>
      </w:r>
    </w:p>
    <w:p w14:paraId="41CE7F22">
      <w:pPr>
        <w:spacing w:line="760" w:lineRule="exact"/>
        <w:jc w:val="center"/>
        <w:rPr>
          <w:rFonts w:ascii="宋体" w:hAnsi="宋体" w:eastAsia="宋体" w:cs="宋体"/>
          <w:b/>
          <w:bCs/>
          <w:sz w:val="36"/>
          <w:szCs w:val="36"/>
        </w:rPr>
      </w:pPr>
    </w:p>
    <w:p w14:paraId="6E6D8B38">
      <w:pPr>
        <w:jc w:val="center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关于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举办第</w:t>
      </w:r>
      <w:r>
        <w:rPr>
          <w:rFonts w:hint="default" w:ascii="宋体" w:hAnsi="宋体" w:eastAsia="宋体" w:cs="宋体"/>
          <w:b/>
          <w:bCs/>
          <w:sz w:val="32"/>
          <w:szCs w:val="32"/>
        </w:rPr>
        <w:t>四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届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全国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大学生职业规划大赛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校赛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的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通知</w:t>
      </w:r>
    </w:p>
    <w:p w14:paraId="4C79AB47">
      <w:pPr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787AE699">
      <w:pPr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院</w:t>
      </w:r>
      <w:r>
        <w:rPr>
          <w:rFonts w:hint="eastAsia" w:ascii="宋体" w:hAnsi="宋体" w:eastAsia="宋体" w:cs="宋体"/>
          <w:sz w:val="28"/>
          <w:szCs w:val="28"/>
        </w:rPr>
        <w:t>系:</w:t>
      </w:r>
    </w:p>
    <w:p w14:paraId="1F84D36A">
      <w:pPr>
        <w:keepNext w:val="0"/>
        <w:keepLines w:val="0"/>
        <w:widowControl/>
        <w:suppressLineNumbers w:val="0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为加强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我校</w:t>
      </w:r>
      <w:r>
        <w:rPr>
          <w:rFonts w:hint="eastAsia" w:ascii="宋体" w:hAnsi="宋体" w:eastAsia="宋体" w:cs="宋体"/>
          <w:sz w:val="28"/>
          <w:szCs w:val="28"/>
        </w:rPr>
        <w:t>生涯教育与就业指导，增强大学生生涯规划意识，指导其及早做好就业准备，同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时选拔优秀选手参加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教育部和省教育厅组织的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大学生职业规划大赛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根据《教育部关于举办第</w:t>
      </w:r>
      <w:r>
        <w:rPr>
          <w:rFonts w:hint="default" w:ascii="宋体" w:hAnsi="宋体" w:eastAsia="宋体" w:cs="宋体"/>
          <w:color w:val="auto"/>
          <w:sz w:val="28"/>
          <w:szCs w:val="28"/>
          <w:lang w:eastAsia="zh-CN"/>
        </w:rPr>
        <w:t>四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届全国大学生职业规划大赛的通知》(教学函〔202</w:t>
      </w:r>
      <w:r>
        <w:rPr>
          <w:rFonts w:hint="default" w:ascii="宋体" w:hAnsi="宋体" w:eastAsia="宋体" w:cs="宋体"/>
          <w:color w:val="auto"/>
          <w:sz w:val="28"/>
          <w:szCs w:val="28"/>
          <w:lang w:eastAsia="zh-CN"/>
        </w:rPr>
        <w:t>6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〕2号)要求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我校第</w:t>
      </w:r>
      <w:r>
        <w:rPr>
          <w:rFonts w:hint="default" w:ascii="宋体" w:hAnsi="宋体" w:eastAsia="宋体" w:cs="宋体"/>
          <w:color w:val="auto"/>
          <w:sz w:val="28"/>
          <w:szCs w:val="28"/>
          <w:lang w:eastAsia="zh-CN"/>
        </w:rPr>
        <w:t>四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届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大学生职业规划大赛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将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定于202</w:t>
      </w:r>
      <w:r>
        <w:rPr>
          <w:rFonts w:hint="default" w:ascii="宋体" w:hAnsi="宋体" w:eastAsia="宋体" w:cs="宋体"/>
          <w:color w:val="auto"/>
          <w:sz w:val="28"/>
          <w:szCs w:val="28"/>
        </w:rPr>
        <w:t>6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年10月至202</w:t>
      </w:r>
      <w:r>
        <w:rPr>
          <w:rFonts w:hint="default" w:ascii="宋体" w:hAnsi="宋体" w:eastAsia="宋体" w:cs="宋体"/>
          <w:color w:val="auto"/>
          <w:sz w:val="28"/>
          <w:szCs w:val="28"/>
        </w:rPr>
        <w:t>6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年1</w:t>
      </w:r>
      <w:r>
        <w:rPr>
          <w:rFonts w:hint="default" w:ascii="宋体" w:hAnsi="宋体" w:eastAsia="宋体" w:cs="宋体"/>
          <w:color w:val="auto"/>
          <w:sz w:val="28"/>
          <w:szCs w:val="28"/>
        </w:rPr>
        <w:t>2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月举办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现将有关事项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及要求通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知你们，请各系认真做好对学生的动员宣传及参赛选手的资料收集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与指导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工作。</w:t>
      </w:r>
    </w:p>
    <w:p w14:paraId="35F9B4D5">
      <w:pPr>
        <w:ind w:firstLine="562" w:firstLineChars="200"/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校赛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主题</w:t>
      </w:r>
    </w:p>
    <w:p w14:paraId="3380A0D8">
      <w:pPr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筑梦青春志在四方，规划启航职引未来。</w:t>
      </w:r>
    </w:p>
    <w:p w14:paraId="5FAD4FD6">
      <w:pPr>
        <w:numPr>
          <w:ilvl w:val="0"/>
          <w:numId w:val="1"/>
        </w:numPr>
        <w:ind w:firstLine="562" w:firstLineChars="200"/>
        <w:jc w:val="both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校赛目标</w:t>
      </w:r>
    </w:p>
    <w:p w14:paraId="16B0F3E8">
      <w:pPr>
        <w:ind w:firstLine="560" w:firstLineChars="200"/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努力将大赛打造成强化生涯教育的大课堂、促进人才供需对接的大平台、服务毕业生就业的大市场。通过举办大赛，更好实现以赛促学，引导大学生树立正确的成长成才观和择业就业观，科学合理规划学业与职业发展，提升就业竞争力；以赛促教，促进学校强化生涯教育，做实做细就业指导服务；以赛促就，广泛发动行业企业和学校共同参与，推动人才供需有效对接，全力促进高校毕业生高质量充分就业。</w:t>
      </w:r>
    </w:p>
    <w:p w14:paraId="24F334CA">
      <w:pPr>
        <w:ind w:firstLine="562" w:firstLineChars="200"/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三、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校赛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内容</w:t>
      </w:r>
    </w:p>
    <w:p w14:paraId="3A864E7B">
      <w:pPr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（一）主体赛事。包括成长赛道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和</w:t>
      </w:r>
      <w:r>
        <w:rPr>
          <w:rFonts w:hint="eastAsia" w:ascii="宋体" w:hAnsi="宋体" w:eastAsia="宋体" w:cs="宋体"/>
          <w:sz w:val="28"/>
          <w:szCs w:val="28"/>
        </w:rPr>
        <w:t>就业赛道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我校学生参赛组别均为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职教组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9923087">
      <w:pPr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1、成长赛道。</w:t>
      </w:r>
      <w:r>
        <w:rPr>
          <w:rFonts w:hint="default" w:ascii="宋体" w:hAnsi="宋体" w:eastAsia="宋体" w:cs="宋体"/>
          <w:sz w:val="28"/>
          <w:szCs w:val="28"/>
        </w:rPr>
        <w:t>主要</w:t>
      </w:r>
      <w:r>
        <w:rPr>
          <w:rFonts w:hint="eastAsia" w:ascii="宋体" w:hAnsi="宋体" w:eastAsia="宋体" w:cs="宋体"/>
          <w:sz w:val="28"/>
          <w:szCs w:val="28"/>
        </w:rPr>
        <w:t>面向大一和大二学生，考察其树立生涯发展理念并合理设置职业目标、围绕实现目标持续行动并不断调整的成长过程，通过学习实践提升综合素质和专业能力，体现正确的择业就业观念。（详见附件1)</w:t>
      </w:r>
    </w:p>
    <w:p w14:paraId="1025E300">
      <w:pPr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2、就业赛道。</w:t>
      </w:r>
      <w:r>
        <w:rPr>
          <w:rFonts w:hint="default" w:ascii="宋体" w:hAnsi="宋体" w:eastAsia="宋体" w:cs="宋体"/>
          <w:sz w:val="28"/>
          <w:szCs w:val="28"/>
        </w:rPr>
        <w:t>主要</w:t>
      </w:r>
      <w:r>
        <w:rPr>
          <w:rFonts w:hint="eastAsia" w:ascii="宋体" w:hAnsi="宋体" w:eastAsia="宋体" w:cs="宋体"/>
          <w:sz w:val="28"/>
          <w:szCs w:val="28"/>
        </w:rPr>
        <w:t>面向大三学生，</w:t>
      </w:r>
      <w:r>
        <w:rPr>
          <w:rFonts w:hint="default" w:ascii="宋体" w:hAnsi="宋体" w:eastAsia="宋体" w:cs="宋体"/>
          <w:sz w:val="28"/>
          <w:szCs w:val="28"/>
        </w:rPr>
        <w:t>考察其求职实战能力，个人综合素质、专业能力与目标职业的契合度，个人发展路径与就业市场需求的适应度。</w:t>
      </w:r>
      <w:r>
        <w:rPr>
          <w:rFonts w:hint="eastAsia" w:ascii="宋体" w:hAnsi="宋体" w:eastAsia="宋体" w:cs="宋体"/>
          <w:sz w:val="28"/>
          <w:szCs w:val="28"/>
        </w:rPr>
        <w:t>(详见附件2)</w:t>
      </w:r>
    </w:p>
    <w:p w14:paraId="68774CFA">
      <w:pPr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(二)同期活动。各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院</w:t>
      </w:r>
      <w:r>
        <w:rPr>
          <w:rFonts w:hint="eastAsia" w:ascii="宋体" w:hAnsi="宋体" w:eastAsia="宋体" w:cs="宋体"/>
          <w:sz w:val="28"/>
          <w:szCs w:val="28"/>
        </w:rPr>
        <w:t>系要积极联系合作企业，针对专业特色，结合赛事主题加强合作交流、同时邀请企业专家参与校赛学生作品评选或指导等相关工作，并广泛开展各类就业指导和实践交流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以拉动企业进校宣讲活动。校赛期间同期开展校企供需对接，职业生涯体验等系列活动。</w:t>
      </w:r>
    </w:p>
    <w:p w14:paraId="18F02838">
      <w:pPr>
        <w:ind w:firstLine="562" w:firstLineChars="200"/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四、组织机构</w:t>
      </w:r>
    </w:p>
    <w:p w14:paraId="0D83BA67">
      <w:pPr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校赛主办单位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福建华南女子职业学院</w:t>
      </w:r>
    </w:p>
    <w:p w14:paraId="5CF26DAC">
      <w:pPr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校赛主办部门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招生就业处</w:t>
      </w:r>
    </w:p>
    <w:p w14:paraId="0698DA18">
      <w:pPr>
        <w:ind w:firstLine="560" w:firstLineChars="200"/>
        <w:jc w:val="both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校赛协办部门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学生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工作部（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处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、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创新创业学院、校友办、各院系</w:t>
      </w:r>
    </w:p>
    <w:p w14:paraId="67067A19">
      <w:pPr>
        <w:ind w:firstLine="562" w:firstLineChars="200"/>
        <w:jc w:val="both"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、赛程安排</w:t>
      </w:r>
    </w:p>
    <w:p w14:paraId="1B2A8944">
      <w:pPr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（一）按上级文件要求,我校各院系发动全体学生于</w:t>
      </w:r>
      <w:r>
        <w:rPr>
          <w:rFonts w:hint="default" w:ascii="宋体" w:hAnsi="宋体" w:eastAsia="宋体" w:cs="宋体"/>
          <w:sz w:val="28"/>
          <w:szCs w:val="28"/>
          <w:highlight w:val="none"/>
          <w:lang w:eastAsia="zh-CN"/>
        </w:rPr>
        <w:t>2026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年11月</w:t>
      </w:r>
      <w:r>
        <w:rPr>
          <w:rFonts w:hint="default" w:ascii="宋体" w:hAnsi="宋体" w:eastAsia="宋体" w:cs="宋体"/>
          <w:sz w:val="28"/>
          <w:szCs w:val="28"/>
          <w:highlight w:val="none"/>
          <w:lang w:eastAsia="zh-CN"/>
        </w:rPr>
        <w:t>16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日17点前登陆“全国大学生职业规划大赛平台”(以下简称大赛平台</w:t>
      </w:r>
      <w:r>
        <w:rPr>
          <w:rFonts w:hint="default" w:ascii="宋体" w:hAnsi="宋体" w:eastAsia="宋体" w:cs="宋体"/>
          <w:sz w:val="28"/>
          <w:szCs w:val="28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网址: zgs.chsi.com.cn</w:t>
      </w:r>
      <w:r>
        <w:rPr>
          <w:rFonts w:hint="default" w:ascii="宋体" w:hAnsi="宋体" w:eastAsia="宋体" w:cs="宋体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，完成校赛报名。（注：大赛平台报名已开启，学生用个人学信网帐号密码登记并完成校赛报名，同时提交作品，详见平台学生报名操作手册)</w:t>
      </w:r>
    </w:p>
    <w:p w14:paraId="086B8736">
      <w:pPr>
        <w:ind w:firstLine="560" w:firstLineChars="200"/>
        <w:jc w:val="both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（二）初赛：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各院系组织开展校内初赛遴选，择优推荐6名选手参</w:t>
      </w:r>
      <w:r>
        <w:rPr>
          <w:rFonts w:hint="default" w:ascii="宋体" w:hAnsi="宋体" w:eastAsia="宋体" w:cs="宋体"/>
          <w:sz w:val="28"/>
          <w:szCs w:val="28"/>
          <w:highlight w:val="none"/>
        </w:rPr>
        <w:t>加校级复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赛（其中就业赛道不少于2名；低空经济学院推荐名额不超过4名）。请于11月16日12:00前，将参赛作品电子版材料及推荐表（含Word版、盖章PDF版）打包报送至招生就业处。同时，参赛学生须在国家大赛官方报名平台完成线上报名手续。（推荐表详见附件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）</w:t>
      </w:r>
    </w:p>
    <w:p w14:paraId="49C51592">
      <w:pPr>
        <w:ind w:firstLine="560" w:firstLineChars="200"/>
        <w:jc w:val="both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复赛：学校校赛组委会将于11月底组织评审专家对复赛作品材料进行评审，择优选出晋级校赛决赛</w:t>
      </w:r>
      <w:r>
        <w:rPr>
          <w:rFonts w:hint="default" w:ascii="宋体" w:hAnsi="宋体" w:eastAsia="宋体" w:cs="宋体"/>
          <w:sz w:val="28"/>
          <w:szCs w:val="28"/>
          <w:highlight w:val="none"/>
          <w:lang w:eastAsia="zh-CN"/>
        </w:rPr>
        <w:t>的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选手。</w:t>
      </w:r>
    </w:p>
    <w:p w14:paraId="1783E6AA">
      <w:pPr>
        <w:ind w:firstLine="560" w:firstLineChars="200"/>
        <w:jc w:val="both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（四）决赛：将于12月</w:t>
      </w:r>
      <w:r>
        <w:rPr>
          <w:rFonts w:hint="default" w:ascii="宋体" w:hAnsi="宋体" w:eastAsia="宋体" w:cs="宋体"/>
          <w:sz w:val="28"/>
          <w:szCs w:val="28"/>
          <w:highlight w:val="none"/>
          <w:lang w:eastAsia="zh-CN"/>
        </w:rPr>
        <w:t>初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进行，决赛主要以主题陈述形式进行，现场决出各类奖项。具体安排另行通知。</w:t>
      </w:r>
    </w:p>
    <w:p w14:paraId="388089B5">
      <w:pPr>
        <w:ind w:firstLine="560" w:firstLineChars="200"/>
        <w:jc w:val="both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五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学校校赛组委会将于12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-1月期间，开展职规赛训练营活动，对</w:t>
      </w:r>
      <w:r>
        <w:rPr>
          <w:rFonts w:hint="default" w:ascii="宋体" w:hAnsi="宋体" w:eastAsia="宋体" w:cs="宋体"/>
          <w:sz w:val="28"/>
          <w:szCs w:val="28"/>
          <w:highlight w:val="none"/>
          <w:lang w:eastAsia="zh-CN"/>
        </w:rPr>
        <w:t>种子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选手进行培训，最终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根据省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赛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名额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优中择优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参加省赛。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具体安排另行通知。</w:t>
      </w:r>
    </w:p>
    <w:p w14:paraId="3D074DFB">
      <w:pPr>
        <w:ind w:firstLine="562" w:firstLineChars="200"/>
        <w:jc w:val="both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、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参赛要求</w:t>
      </w:r>
    </w:p>
    <w:p w14:paraId="55FF246A">
      <w:pPr>
        <w:ind w:firstLine="560" w:firstLineChars="200"/>
        <w:jc w:val="both"/>
        <w:rPr>
          <w:rFonts w:hint="default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（一）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大赛成长、就业赛道参赛选手须为普通高等学校在校学生。每名选手结合自身条件选择符合要求的一个赛道报名参赛。往届大赛全国总决赛获金奖、银奖选手，不得再次报名原赛道比赛。</w:t>
      </w:r>
    </w:p>
    <w:p w14:paraId="3FD6ED14">
      <w:pPr>
        <w:ind w:firstLine="560" w:firstLineChars="200"/>
        <w:jc w:val="both"/>
        <w:rPr>
          <w:rFonts w:hint="default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（二）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参赛选手须按要求在大赛平台准确填写报名信息，提交材料应确保真实、原创，不得含有违法违规内容，否则将被取消参赛资格及所获奖项等，并承担相应法律责任，涉密内容应进行脱密处理。</w:t>
      </w:r>
    </w:p>
    <w:p w14:paraId="19D11755">
      <w:pPr>
        <w:ind w:firstLine="560" w:firstLineChars="200"/>
        <w:jc w:val="both"/>
        <w:rPr>
          <w:rFonts w:hint="default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（三）各院系应认真做好推荐选手的资格审查和提交材料审查工作，确保符合相关要求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。</w:t>
      </w:r>
    </w:p>
    <w:p w14:paraId="6F91A4C9">
      <w:pPr>
        <w:ind w:firstLine="562" w:firstLineChars="200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奖项设置</w:t>
      </w:r>
    </w:p>
    <w:p w14:paraId="0415C54F">
      <w:pPr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校赛面向学生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设置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一等奖2名，二等奖2名，三等奖4名，优秀奖若干，面向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院系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设置优秀组织奖1名，优秀指导教师</w:t>
      </w:r>
      <w:r>
        <w:rPr>
          <w:rFonts w:hint="default" w:ascii="宋体" w:hAnsi="宋体" w:eastAsia="宋体" w:cs="宋体"/>
          <w:sz w:val="28"/>
          <w:szCs w:val="28"/>
          <w:highlight w:val="none"/>
          <w:lang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名。</w:t>
      </w:r>
    </w:p>
    <w:p w14:paraId="078F5FF0">
      <w:pPr>
        <w:ind w:firstLine="560" w:firstLineChars="200"/>
        <w:jc w:val="both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优秀组织奖根据各院系组织学生参加报名参赛情况、复赛决赛情况及同期活动开展情况综合评定。</w:t>
      </w:r>
    </w:p>
    <w:p w14:paraId="7CED2CBC">
      <w:pPr>
        <w:ind w:firstLine="562" w:firstLineChars="200"/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、工作要求</w:t>
      </w:r>
    </w:p>
    <w:p w14:paraId="36D97994">
      <w:pPr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院</w:t>
      </w:r>
      <w:r>
        <w:rPr>
          <w:rFonts w:hint="eastAsia" w:ascii="宋体" w:hAnsi="宋体" w:eastAsia="宋体" w:cs="宋体"/>
          <w:sz w:val="28"/>
          <w:szCs w:val="28"/>
        </w:rPr>
        <w:t>系要认真做好大赛宣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传工作，动员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全体学生报名参赛，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把大赛作</w:t>
      </w:r>
      <w:r>
        <w:rPr>
          <w:rFonts w:hint="eastAsia" w:ascii="宋体" w:hAnsi="宋体" w:eastAsia="宋体" w:cs="宋体"/>
          <w:sz w:val="28"/>
          <w:szCs w:val="28"/>
        </w:rPr>
        <w:t>为促就业的重要载体，让更多大学生了解和参与大赛。大赛平台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“</w:t>
      </w:r>
      <w:r>
        <w:rPr>
          <w:rFonts w:hint="eastAsia" w:ascii="宋体" w:hAnsi="宋体" w:eastAsia="宋体" w:cs="宋体"/>
          <w:sz w:val="28"/>
          <w:szCs w:val="28"/>
        </w:rPr>
        <w:t>生涯闯关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功能面向全体在校大学生开放，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请各院系</w:t>
      </w:r>
      <w:r>
        <w:rPr>
          <w:rFonts w:hint="eastAsia" w:ascii="宋体" w:hAnsi="宋体" w:eastAsia="宋体" w:cs="宋体"/>
          <w:sz w:val="28"/>
          <w:szCs w:val="28"/>
        </w:rPr>
        <w:t>广泛动员学生参与，与学校就业指导课程有机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结合。根据文件要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求，所有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院系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组织参赛项目都必须于校赛报名时间内在福建省24365大学生就业创业服务平台(网址:http://24365.fj.smartedu.cn)完成注册，并在全国大学生职业规划大赛平台（网址: zgs.chsi.com.cn）进行登陆报名，在大赛平台登录页面可下载学生操作手册。</w:t>
      </w:r>
    </w:p>
    <w:p w14:paraId="508900A7">
      <w:pPr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联系人：刘老师    </w:t>
      </w:r>
    </w:p>
    <w:p w14:paraId="4FF1CE55">
      <w:pPr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联系电话：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0591-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87429189    </w:t>
      </w:r>
    </w:p>
    <w:p w14:paraId="54658460">
      <w:pPr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邮箱:hnjyzd@126.com</w:t>
      </w:r>
    </w:p>
    <w:p w14:paraId="49709B89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9832578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BB15721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附件:</w:t>
      </w:r>
    </w:p>
    <w:p w14:paraId="579A0AE9">
      <w:pPr>
        <w:jc w:val="both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1.第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届全国大学生职业规划大赛成长赛道方案</w:t>
      </w:r>
    </w:p>
    <w:p w14:paraId="7C941344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2.第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届全国大学生职业规划大赛就业赛道方案</w:t>
      </w:r>
    </w:p>
    <w:p w14:paraId="2E1E9F74">
      <w:pPr>
        <w:jc w:val="both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3.第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届大学生职业规划大赛校赛推荐表（202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年）</w:t>
      </w:r>
    </w:p>
    <w:p w14:paraId="2585B54A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550ECC1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        </w:t>
      </w:r>
    </w:p>
    <w:p w14:paraId="4871A863">
      <w:pPr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  福建华南女子职业学院</w:t>
      </w:r>
    </w:p>
    <w:p w14:paraId="103AAE96">
      <w:p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   </w:t>
      </w:r>
      <w:bookmarkStart w:id="1" w:name="_GoBack"/>
      <w:bookmarkEnd w:id="1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年1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月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16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日</w:t>
      </w:r>
    </w:p>
    <w:p w14:paraId="78E042F9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page"/>
      </w:r>
    </w:p>
    <w:p w14:paraId="24282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eastAsia="黑体"/>
          <w:sz w:val="28"/>
          <w:szCs w:val="28"/>
        </w:rPr>
        <w:t>1</w:t>
      </w:r>
    </w:p>
    <w:p w14:paraId="32FD12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center"/>
        <w:textAlignment w:val="auto"/>
        <w:rPr>
          <w:rFonts w:hint="eastAsia" w:cs="仿宋_GB2312"/>
          <w:b/>
          <w:bCs/>
          <w:sz w:val="32"/>
          <w:szCs w:val="32"/>
        </w:rPr>
      </w:pPr>
      <w:r>
        <w:rPr>
          <w:rFonts w:hint="eastAsia" w:cs="仿宋_GB2312"/>
          <w:b/>
          <w:bCs/>
          <w:sz w:val="32"/>
          <w:szCs w:val="32"/>
        </w:rPr>
        <w:t>第四届全国大学生职业规划大赛</w:t>
      </w:r>
    </w:p>
    <w:p w14:paraId="1F7989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center"/>
        <w:textAlignment w:val="auto"/>
        <w:rPr>
          <w:rFonts w:hint="eastAsia" w:cs="仿宋_GB2312"/>
          <w:b/>
          <w:bCs/>
          <w:sz w:val="32"/>
          <w:szCs w:val="32"/>
        </w:rPr>
      </w:pPr>
      <w:r>
        <w:rPr>
          <w:rFonts w:hint="eastAsia" w:cs="仿宋_GB2312"/>
          <w:b/>
          <w:bCs/>
          <w:sz w:val="32"/>
          <w:szCs w:val="32"/>
        </w:rPr>
        <w:t>成长赛道方案</w:t>
      </w:r>
    </w:p>
    <w:p w14:paraId="254C96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黑体" w:cs="仿宋_GB2312"/>
          <w:bCs/>
          <w:color w:val="000000"/>
          <w:sz w:val="28"/>
          <w:szCs w:val="28"/>
        </w:rPr>
      </w:pPr>
    </w:p>
    <w:p w14:paraId="61D804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eastAsia="黑体" w:cs="仿宋_GB2312"/>
          <w:bCs/>
          <w:color w:val="000000"/>
          <w:sz w:val="28"/>
          <w:szCs w:val="28"/>
        </w:rPr>
      </w:pPr>
      <w:r>
        <w:rPr>
          <w:rFonts w:hint="eastAsia" w:eastAsia="黑体" w:cs="仿宋_GB2312"/>
          <w:bCs/>
          <w:color w:val="000000"/>
          <w:sz w:val="28"/>
          <w:szCs w:val="28"/>
        </w:rPr>
        <w:t>一、比赛内容</w:t>
      </w:r>
    </w:p>
    <w:p w14:paraId="6DA1CF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ascii="仿宋_GB2312" w:hAnsi="仿宋_GB2312" w:cs="仿宋_GB2312"/>
          <w:bCs/>
          <w:color w:val="000000"/>
          <w:sz w:val="28"/>
          <w:szCs w:val="28"/>
        </w:rPr>
      </w:pPr>
      <w:r>
        <w:rPr>
          <w:rFonts w:hint="eastAsia" w:ascii="仿宋_GB2312" w:hAnsi="仿宋_GB2312" w:cs="仿宋_GB2312"/>
          <w:bCs/>
          <w:color w:val="000000"/>
          <w:sz w:val="28"/>
          <w:szCs w:val="28"/>
        </w:rPr>
        <w:t>考察学生</w:t>
      </w:r>
      <w:r>
        <w:rPr>
          <w:rFonts w:hint="eastAsia" w:cs="仿宋_GB2312"/>
          <w:sz w:val="28"/>
          <w:szCs w:val="28"/>
        </w:rPr>
        <w:t>树立生涯发展理念并合理设定职业目标</w:t>
      </w:r>
      <w:r>
        <w:rPr>
          <w:rFonts w:hint="eastAsia" w:cs="仿宋_GB2312"/>
          <w:color w:val="000000"/>
          <w:sz w:val="28"/>
          <w:szCs w:val="28"/>
        </w:rPr>
        <w:t>、围绕实现目标持续行动并不断调整的成长过程</w:t>
      </w:r>
      <w:r>
        <w:rPr>
          <w:rFonts w:hint="eastAsia" w:cs="仿宋_GB2312"/>
          <w:sz w:val="28"/>
          <w:szCs w:val="28"/>
        </w:rPr>
        <w:t>，通过学习实践提升综合素质和专业能力，体现正确的择业就业观念。参赛学生可获得实习机会。</w:t>
      </w:r>
    </w:p>
    <w:p w14:paraId="76B735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eastAsia="黑体" w:cs="仿宋_GB2312"/>
          <w:bCs/>
          <w:color w:val="000000"/>
          <w:sz w:val="28"/>
          <w:szCs w:val="28"/>
        </w:rPr>
      </w:pPr>
      <w:r>
        <w:rPr>
          <w:rFonts w:hint="eastAsia" w:eastAsia="黑体" w:cs="仿宋_GB2312"/>
          <w:bCs/>
          <w:color w:val="000000"/>
          <w:sz w:val="28"/>
          <w:szCs w:val="28"/>
        </w:rPr>
        <w:t>二、参赛组别和对象</w:t>
      </w:r>
    </w:p>
    <w:p w14:paraId="3954F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cs="仿宋_GB2312"/>
          <w:bCs/>
          <w:color w:val="000000"/>
          <w:sz w:val="28"/>
          <w:szCs w:val="28"/>
        </w:rPr>
      </w:pPr>
      <w:r>
        <w:rPr>
          <w:rFonts w:hint="eastAsia" w:ascii="仿宋_GB2312" w:hAnsi="仿宋_GB2312" w:cs="仿宋_GB2312"/>
          <w:bCs/>
          <w:color w:val="000000"/>
          <w:sz w:val="28"/>
          <w:szCs w:val="28"/>
        </w:rPr>
        <w:t>成长赛道设高教组和职教组，</w:t>
      </w:r>
      <w:r>
        <w:rPr>
          <w:rFonts w:hint="eastAsia" w:ascii="仿宋_GB2312" w:hAnsi="仿宋_GB2312" w:cs="仿宋_GB2312"/>
          <w:sz w:val="28"/>
          <w:szCs w:val="28"/>
        </w:rPr>
        <w:t>参赛对象为普通</w:t>
      </w:r>
      <w:r>
        <w:rPr>
          <w:rFonts w:hint="eastAsia" w:ascii="仿宋_GB2312" w:hAnsi="仿宋_GB2312" w:cs="仿宋_GB2312"/>
          <w:bCs/>
          <w:color w:val="000000"/>
          <w:sz w:val="28"/>
          <w:szCs w:val="28"/>
        </w:rPr>
        <w:t>高等学校全日制</w:t>
      </w:r>
      <w:r>
        <w:rPr>
          <w:rFonts w:hint="eastAsia" w:cs="仿宋_GB2312"/>
          <w:sz w:val="28"/>
          <w:szCs w:val="28"/>
        </w:rPr>
        <w:t>本、专科非毕业</w:t>
      </w:r>
      <w:r>
        <w:rPr>
          <w:rFonts w:hint="eastAsia" w:ascii="仿宋_GB2312" w:hAnsi="仿宋_GB2312" w:cs="仿宋_GB2312"/>
          <w:bCs/>
          <w:color w:val="000000"/>
          <w:sz w:val="28"/>
          <w:szCs w:val="28"/>
        </w:rPr>
        <w:t>年级在校学生。高教组主要面向普通</w:t>
      </w:r>
      <w:r>
        <w:rPr>
          <w:rFonts w:hint="eastAsia" w:ascii="仿宋_GB2312" w:hAnsi="仿宋_GB2312" w:cs="仿宋_GB2312"/>
          <w:color w:val="000000"/>
          <w:sz w:val="28"/>
          <w:szCs w:val="28"/>
        </w:rPr>
        <w:t>本科非毕业年级学生，</w:t>
      </w:r>
      <w:r>
        <w:rPr>
          <w:rFonts w:hint="eastAsia" w:ascii="仿宋_GB2312" w:hAnsi="仿宋_GB2312" w:cs="仿宋_GB2312"/>
          <w:bCs/>
          <w:color w:val="000000"/>
          <w:sz w:val="28"/>
          <w:szCs w:val="28"/>
        </w:rPr>
        <w:t>职教组主要面向职教本科、高职（专科）非毕业年级学生</w:t>
      </w:r>
      <w:r>
        <w:rPr>
          <w:rFonts w:hint="eastAsia" w:cs="仿宋_GB2312"/>
          <w:bCs/>
          <w:color w:val="000000"/>
          <w:sz w:val="28"/>
          <w:szCs w:val="28"/>
        </w:rPr>
        <w:t>。</w:t>
      </w:r>
    </w:p>
    <w:p w14:paraId="7D68F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eastAsia="黑体" w:cs="仿宋_GB2312"/>
          <w:bCs/>
          <w:color w:val="000000"/>
          <w:sz w:val="28"/>
          <w:szCs w:val="28"/>
        </w:rPr>
      </w:pPr>
      <w:r>
        <w:rPr>
          <w:rFonts w:hint="eastAsia" w:eastAsia="黑体" w:cs="仿宋_GB2312"/>
          <w:bCs/>
          <w:color w:val="000000"/>
          <w:sz w:val="28"/>
          <w:szCs w:val="28"/>
        </w:rPr>
        <w:t>三、参赛材料要求</w:t>
      </w:r>
    </w:p>
    <w:p w14:paraId="385E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选手在大赛平台（</w:t>
      </w:r>
      <w:r>
        <w:rPr>
          <w:spacing w:val="-6"/>
          <w:sz w:val="28"/>
          <w:szCs w:val="28"/>
        </w:rPr>
        <w:t>网址：</w:t>
      </w:r>
      <w:r>
        <w:rPr>
          <w:sz w:val="28"/>
          <w:szCs w:val="28"/>
        </w:rPr>
        <w:t>zgs.chsi.com.cn）</w:t>
      </w:r>
      <w:r>
        <w:rPr>
          <w:rFonts w:hint="eastAsia" w:cs="仿宋_GB2312"/>
          <w:sz w:val="28"/>
          <w:szCs w:val="28"/>
        </w:rPr>
        <w:t>提交以下参赛材料：</w:t>
      </w:r>
    </w:p>
    <w:p w14:paraId="5C0A8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cs="仿宋_GB2312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（一）生涯发展</w:t>
      </w:r>
      <w:r>
        <w:rPr>
          <w:rFonts w:hint="eastAsia" w:ascii="仿宋_GB2312" w:hAnsi="仿宋_GB2312" w:cs="仿宋_GB2312"/>
          <w:color w:val="000000"/>
          <w:sz w:val="28"/>
          <w:szCs w:val="28"/>
        </w:rPr>
        <w:t>报告：介绍设定职业目标的过程；实现职业目标的具体行动和成效；职业目标及行动的动态调整等（</w:t>
      </w:r>
      <w:r>
        <w:rPr>
          <w:sz w:val="28"/>
          <w:szCs w:val="28"/>
        </w:rPr>
        <w:t>PDF</w:t>
      </w:r>
      <w:r>
        <w:rPr>
          <w:rFonts w:hint="eastAsia" w:ascii="仿宋_GB2312" w:hAnsi="仿宋_GB2312" w:cs="仿宋_GB2312"/>
          <w:sz w:val="28"/>
          <w:szCs w:val="28"/>
        </w:rPr>
        <w:t>格式，</w:t>
      </w:r>
      <w:r>
        <w:rPr>
          <w:rFonts w:hint="eastAsia" w:cs="仿宋_GB2312"/>
          <w:sz w:val="28"/>
          <w:szCs w:val="28"/>
        </w:rPr>
        <w:t>不超过10MB，</w:t>
      </w:r>
      <w:r>
        <w:rPr>
          <w:rFonts w:hint="eastAsia" w:ascii="仿宋_GB2312" w:hAnsi="仿宋_GB2312" w:cs="仿宋_GB2312"/>
          <w:sz w:val="28"/>
          <w:szCs w:val="28"/>
        </w:rPr>
        <w:t>文字不超过</w:t>
      </w:r>
      <w:r>
        <w:rPr>
          <w:sz w:val="28"/>
          <w:szCs w:val="28"/>
        </w:rPr>
        <w:t>2000</w:t>
      </w:r>
      <w:r>
        <w:rPr>
          <w:rFonts w:hint="eastAsia" w:ascii="仿宋_GB2312" w:hAnsi="仿宋_GB2312" w:cs="仿宋_GB2312"/>
          <w:sz w:val="28"/>
          <w:szCs w:val="28"/>
        </w:rPr>
        <w:t>字，图表不超</w:t>
      </w:r>
      <w:r>
        <w:rPr>
          <w:sz w:val="28"/>
          <w:szCs w:val="28"/>
        </w:rPr>
        <w:t>过5</w:t>
      </w:r>
      <w:r>
        <w:rPr>
          <w:rFonts w:hint="eastAsia"/>
          <w:sz w:val="28"/>
          <w:szCs w:val="28"/>
        </w:rPr>
        <w:t>张</w:t>
      </w:r>
      <w:r>
        <w:rPr>
          <w:rFonts w:hint="eastAsia" w:cs="仿宋_GB2312"/>
          <w:color w:val="000000"/>
          <w:sz w:val="28"/>
          <w:szCs w:val="28"/>
        </w:rPr>
        <w:t>）</w:t>
      </w:r>
      <w:r>
        <w:rPr>
          <w:rFonts w:hint="eastAsia" w:cs="仿宋_GB2312"/>
          <w:sz w:val="28"/>
          <w:szCs w:val="28"/>
        </w:rPr>
        <w:t>。</w:t>
      </w:r>
    </w:p>
    <w:p w14:paraId="34A0A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（二）生涯发展展示（PPT格式，不超过50MB）。</w:t>
      </w:r>
    </w:p>
    <w:p w14:paraId="0A6F89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eastAsia="黑体" w:cs="仿宋_GB2312"/>
          <w:bCs/>
          <w:color w:val="000000"/>
          <w:sz w:val="28"/>
          <w:szCs w:val="28"/>
        </w:rPr>
      </w:pPr>
      <w:r>
        <w:rPr>
          <w:rFonts w:hint="eastAsia" w:eastAsia="黑体" w:cs="仿宋_GB2312"/>
          <w:bCs/>
          <w:color w:val="000000"/>
          <w:sz w:val="28"/>
          <w:szCs w:val="28"/>
        </w:rPr>
        <w:t>四、比赛环节</w:t>
      </w:r>
    </w:p>
    <w:p w14:paraId="32957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成长赛道设主题陈述、评委提问和天降实习</w:t>
      </w:r>
      <w:r>
        <w:rPr>
          <w:rFonts w:cs="仿宋_GB2312"/>
          <w:color w:val="000000"/>
          <w:sz w:val="28"/>
          <w:szCs w:val="28"/>
        </w:rPr>
        <w:t>offer</w:t>
      </w:r>
      <w:r>
        <w:rPr>
          <w:rFonts w:hint="eastAsia" w:cs="仿宋_GB2312"/>
          <w:color w:val="000000"/>
          <w:sz w:val="28"/>
          <w:szCs w:val="28"/>
        </w:rPr>
        <w:t>（实习意向）环节。</w:t>
      </w:r>
      <w:r>
        <w:rPr>
          <w:rFonts w:hint="eastAsia" w:ascii="仿宋_GB2312" w:hAnsi="仿宋_GB2312" w:cs="仿宋_GB2312"/>
          <w:color w:val="000000"/>
          <w:sz w:val="28"/>
          <w:szCs w:val="28"/>
        </w:rPr>
        <w:t>各环节根据实际情况可适当调整。</w:t>
      </w:r>
    </w:p>
    <w:p w14:paraId="0C5D4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sz w:val="28"/>
          <w:szCs w:val="28"/>
        </w:rPr>
        <w:t>（一）主题陈述（7分钟）：</w:t>
      </w:r>
      <w:r>
        <w:rPr>
          <w:rFonts w:hint="eastAsia" w:cs="仿宋_GB2312"/>
          <w:color w:val="000000"/>
          <w:sz w:val="28"/>
          <w:szCs w:val="28"/>
        </w:rPr>
        <w:t>选手结合生涯发展报告作陈述。</w:t>
      </w:r>
    </w:p>
    <w:p w14:paraId="3A6D0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sz w:val="28"/>
          <w:szCs w:val="28"/>
        </w:rPr>
        <w:t>（二）评委提问（5分钟）：</w:t>
      </w:r>
      <w:r>
        <w:rPr>
          <w:rFonts w:hint="eastAsia" w:cs="仿宋_GB2312"/>
          <w:color w:val="000000"/>
          <w:sz w:val="28"/>
          <w:szCs w:val="28"/>
        </w:rPr>
        <w:t>评委结合选手陈述和现场表现提问。</w:t>
      </w:r>
    </w:p>
    <w:p w14:paraId="33E9E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ascii="仿宋_GB2312" w:hAnsi="仿宋_GB2312" w:cs="仿宋_GB2312"/>
          <w:color w:val="000000"/>
          <w:sz w:val="28"/>
          <w:szCs w:val="28"/>
        </w:rPr>
      </w:pPr>
      <w:r>
        <w:rPr>
          <w:rFonts w:hint="eastAsia" w:cs="仿宋_GB2312"/>
          <w:sz w:val="28"/>
          <w:szCs w:val="28"/>
        </w:rPr>
        <w:t>（三）天降实习offer（2分钟）：</w:t>
      </w:r>
      <w:r>
        <w:rPr>
          <w:rFonts w:hint="eastAsia" w:ascii="仿宋_GB2312" w:hAnsi="仿宋_GB2312" w:cs="仿宋_GB2312"/>
          <w:color w:val="000000"/>
          <w:sz w:val="28"/>
          <w:szCs w:val="28"/>
        </w:rPr>
        <w:t>用人单位根据选手表现，决定是否给出实习意向，并对选手</w:t>
      </w:r>
      <w:r>
        <w:rPr>
          <w:rFonts w:hint="eastAsia" w:ascii="仿宋_GB2312" w:hAnsi="仿宋_GB2312" w:cs="仿宋_GB2312"/>
          <w:sz w:val="28"/>
          <w:szCs w:val="28"/>
        </w:rPr>
        <w:t>作</w:t>
      </w:r>
      <w:r>
        <w:rPr>
          <w:rFonts w:hint="eastAsia" w:ascii="仿宋_GB2312" w:hAnsi="仿宋_GB2312" w:cs="仿宋_GB2312"/>
          <w:color w:val="000000"/>
          <w:sz w:val="28"/>
          <w:szCs w:val="28"/>
        </w:rPr>
        <w:t>点评。</w:t>
      </w:r>
    </w:p>
    <w:p w14:paraId="2BE7FF6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eastAsia="黑体" w:cs="仿宋_GB2312"/>
          <w:bCs/>
          <w:color w:val="000000"/>
          <w:sz w:val="28"/>
          <w:szCs w:val="28"/>
        </w:rPr>
      </w:pPr>
      <w:r>
        <w:rPr>
          <w:rFonts w:hint="eastAsia" w:eastAsia="黑体" w:cs="仿宋_GB2312"/>
          <w:bCs/>
          <w:color w:val="000000"/>
          <w:sz w:val="28"/>
          <w:szCs w:val="28"/>
        </w:rPr>
        <w:t>评审标准</w:t>
      </w:r>
    </w:p>
    <w:tbl>
      <w:tblPr>
        <w:tblStyle w:val="5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6354"/>
        <w:gridCol w:w="802"/>
      </w:tblGrid>
      <w:tr w14:paraId="2300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1E8E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28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483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75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 w14:paraId="78AB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3EC85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5747F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 w14:paraId="5031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37EF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80FC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376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976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C6C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7592C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22B0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3C54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43E6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849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5C84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31C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43BB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C72F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403D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7B4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1DBF7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70B02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48442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14:paraId="4730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75B2D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CAF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CCFE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FDE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05CF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总分</w:t>
            </w:r>
          </w:p>
        </w:tc>
        <w:tc>
          <w:tcPr>
            <w:tcW w:w="3731" w:type="pct"/>
            <w:vAlign w:val="center"/>
          </w:tcPr>
          <w:p w14:paraId="123A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7588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05" w:leftChars="-50" w:right="-105" w:rightChars="-5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100</w:t>
            </w:r>
          </w:p>
        </w:tc>
      </w:tr>
    </w:tbl>
    <w:p w14:paraId="68DA8B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56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 w:val="28"/>
          <w:szCs w:val="28"/>
          <w:lang w:bidi="ar"/>
        </w:rPr>
      </w:pPr>
    </w:p>
    <w:p w14:paraId="2F423494">
      <w:pP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</w:pPr>
    </w:p>
    <w:p w14:paraId="34492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hint="eastAsia" w:ascii="黑体" w:hAnsi="黑体" w:eastAsia="黑体" w:cs="黑体"/>
          <w:sz w:val="28"/>
          <w:szCs w:val="28"/>
        </w:rPr>
      </w:pPr>
    </w:p>
    <w:p w14:paraId="25035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hint="eastAsia" w:ascii="黑体" w:hAnsi="黑体" w:eastAsia="黑体" w:cs="黑体"/>
          <w:sz w:val="28"/>
          <w:szCs w:val="28"/>
        </w:rPr>
      </w:pPr>
    </w:p>
    <w:p w14:paraId="0DEFB742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br w:type="page"/>
      </w:r>
    </w:p>
    <w:p w14:paraId="37A0A799">
      <w:pPr>
        <w:rPr>
          <w:rFonts w:eastAsia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eastAsia="黑体"/>
          <w:sz w:val="28"/>
          <w:szCs w:val="28"/>
        </w:rPr>
        <w:t>2</w:t>
      </w:r>
    </w:p>
    <w:p w14:paraId="3E87CF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center"/>
        <w:textAlignment w:val="auto"/>
        <w:rPr>
          <w:rFonts w:hint="eastAsia" w:cs="仿宋_GB2312"/>
          <w:b/>
          <w:bCs/>
          <w:sz w:val="32"/>
          <w:szCs w:val="32"/>
        </w:rPr>
      </w:pPr>
      <w:r>
        <w:rPr>
          <w:rFonts w:hint="eastAsia" w:cs="仿宋_GB2312"/>
          <w:b/>
          <w:bCs/>
          <w:sz w:val="32"/>
          <w:szCs w:val="32"/>
        </w:rPr>
        <w:t>第四届全国大学生职业规划大赛</w:t>
      </w:r>
    </w:p>
    <w:p w14:paraId="44006F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center"/>
        <w:textAlignment w:val="auto"/>
        <w:rPr>
          <w:rFonts w:hint="eastAsia" w:cs="仿宋_GB2312"/>
          <w:b/>
          <w:bCs/>
          <w:sz w:val="32"/>
          <w:szCs w:val="32"/>
        </w:rPr>
      </w:pPr>
      <w:r>
        <w:rPr>
          <w:rFonts w:hint="eastAsia" w:cs="仿宋_GB2312"/>
          <w:b/>
          <w:bCs/>
          <w:sz w:val="32"/>
          <w:szCs w:val="32"/>
        </w:rPr>
        <w:t>就业赛道方案</w:t>
      </w:r>
    </w:p>
    <w:p w14:paraId="60803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eastAsia="黑体" w:cs="仿宋_GB2312"/>
          <w:bCs/>
          <w:sz w:val="28"/>
          <w:szCs w:val="28"/>
        </w:rPr>
      </w:pPr>
    </w:p>
    <w:p w14:paraId="766EC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eastAsia="黑体" w:cs="仿宋_GB2312"/>
          <w:bCs/>
          <w:sz w:val="28"/>
          <w:szCs w:val="28"/>
        </w:rPr>
      </w:pPr>
      <w:r>
        <w:rPr>
          <w:rFonts w:hint="eastAsia" w:eastAsia="黑体" w:cs="仿宋_GB2312"/>
          <w:bCs/>
          <w:sz w:val="28"/>
          <w:szCs w:val="28"/>
        </w:rPr>
        <w:t>一、比赛内容</w:t>
      </w:r>
    </w:p>
    <w:p w14:paraId="75E9C7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考察学生求职实战能力，个人综合素质、专业能力与目标职业的契合度，个人发展路径与就业市场需求的适应度。参赛学生可获得岗位录用意向。</w:t>
      </w:r>
    </w:p>
    <w:p w14:paraId="3706E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eastAsia="黑体" w:cs="仿宋_GB2312"/>
          <w:bCs/>
          <w:sz w:val="28"/>
          <w:szCs w:val="28"/>
        </w:rPr>
      </w:pPr>
      <w:r>
        <w:rPr>
          <w:rFonts w:hint="eastAsia" w:eastAsia="黑体" w:cs="仿宋_GB2312"/>
          <w:bCs/>
          <w:sz w:val="28"/>
          <w:szCs w:val="28"/>
        </w:rPr>
        <w:t>二、参赛组别和对象</w:t>
      </w:r>
    </w:p>
    <w:p w14:paraId="06E710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就业</w:t>
      </w:r>
      <w:r>
        <w:rPr>
          <w:rFonts w:hint="eastAsia" w:ascii="仿宋_GB2312" w:hAnsi="仿宋_GB2312" w:cs="仿宋_GB2312"/>
          <w:sz w:val="28"/>
          <w:szCs w:val="28"/>
        </w:rPr>
        <w:t>赛道设高教本科生组、高教研究生组和职教组，参赛对象为普通高等学校全日制本、专科高年级计划求职学生，以及全体研究生。高教本科生组面向普通本科三、四年级（部分专业五年级）学生</w:t>
      </w:r>
      <w:r>
        <w:rPr>
          <w:rFonts w:hint="eastAsia" w:cs="仿宋_GB2312"/>
          <w:sz w:val="28"/>
          <w:szCs w:val="28"/>
        </w:rPr>
        <w:t>（不含已通过推免获得录取资格的学生）</w:t>
      </w:r>
      <w:r>
        <w:rPr>
          <w:rFonts w:hint="eastAsia" w:ascii="仿宋_GB2312" w:hAnsi="仿宋_GB2312" w:cs="仿宋_GB2312"/>
          <w:sz w:val="28"/>
          <w:szCs w:val="28"/>
        </w:rPr>
        <w:t>，全体第二学士学位学生；高教研究生组面向全体研究生，以及本硕（博）连读学生、直博生中，已获得本科学历的学生；职教组面向职教本科三、四年级学</w:t>
      </w:r>
      <w:r>
        <w:rPr>
          <w:rFonts w:hint="eastAsia" w:cs="仿宋_GB2312"/>
          <w:sz w:val="28"/>
          <w:szCs w:val="28"/>
        </w:rPr>
        <w:t>生和高职（专科）二、三年级学生。</w:t>
      </w:r>
    </w:p>
    <w:p w14:paraId="060DD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eastAsia="黑体" w:cs="仿宋_GB2312"/>
          <w:bCs/>
          <w:sz w:val="28"/>
          <w:szCs w:val="28"/>
        </w:rPr>
      </w:pPr>
      <w:r>
        <w:rPr>
          <w:rFonts w:hint="eastAsia" w:eastAsia="黑体" w:cs="仿宋_GB2312"/>
          <w:bCs/>
          <w:sz w:val="28"/>
          <w:szCs w:val="28"/>
        </w:rPr>
        <w:t>三、参赛材料要求</w:t>
      </w:r>
    </w:p>
    <w:p w14:paraId="08350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选手在大赛平台（</w:t>
      </w:r>
      <w:r>
        <w:rPr>
          <w:spacing w:val="-6"/>
          <w:sz w:val="28"/>
          <w:szCs w:val="28"/>
        </w:rPr>
        <w:t>网址：</w:t>
      </w:r>
      <w:r>
        <w:rPr>
          <w:sz w:val="28"/>
          <w:szCs w:val="28"/>
        </w:rPr>
        <w:t>zgs.chsi.com.cn）</w:t>
      </w:r>
      <w:r>
        <w:rPr>
          <w:rFonts w:hint="eastAsia" w:cs="仿宋_GB2312"/>
          <w:sz w:val="28"/>
          <w:szCs w:val="28"/>
        </w:rPr>
        <w:t>提交以下参赛材料：</w:t>
      </w:r>
    </w:p>
    <w:p w14:paraId="38093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（一）求职简历（PDF格式）。</w:t>
      </w:r>
    </w:p>
    <w:p w14:paraId="298E5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（二）求职综合展示（PPT格式，不超过50MB）。</w:t>
      </w:r>
    </w:p>
    <w:p w14:paraId="47A9D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（三）辅助证明材料，包括实践、实习、获奖等证明材料（PDF格式，整合为单个文件，不超过10MB）。</w:t>
      </w:r>
    </w:p>
    <w:p w14:paraId="2A1F2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eastAsia="黑体" w:cs="仿宋_GB2312"/>
          <w:bCs/>
          <w:sz w:val="28"/>
          <w:szCs w:val="28"/>
        </w:rPr>
      </w:pPr>
      <w:r>
        <w:rPr>
          <w:rFonts w:hint="eastAsia" w:eastAsia="黑体" w:cs="仿宋_GB2312"/>
          <w:bCs/>
          <w:sz w:val="28"/>
          <w:szCs w:val="28"/>
        </w:rPr>
        <w:t>四、比赛环节</w:t>
      </w:r>
    </w:p>
    <w:p w14:paraId="2F301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就业赛道设主题陈述、综合面试、天降offer（录用意向）环节。</w:t>
      </w:r>
      <w:r>
        <w:rPr>
          <w:rFonts w:hint="eastAsia" w:ascii="仿宋_GB2312" w:hAnsi="仿宋_GB2312" w:cs="仿宋_GB2312"/>
          <w:color w:val="000000"/>
          <w:sz w:val="28"/>
          <w:szCs w:val="28"/>
        </w:rPr>
        <w:t>各环节根据实际情况可适当调整。</w:t>
      </w:r>
    </w:p>
    <w:p w14:paraId="525E3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（一）主题陈述（6分钟）：选手结合求职综合展示PPT，陈述个人求职意向和职业准备情况。</w:t>
      </w:r>
    </w:p>
    <w:p w14:paraId="206B1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sz w:val="28"/>
          <w:szCs w:val="28"/>
        </w:rPr>
        <w:t>（二）综合面试（6分钟）：</w:t>
      </w:r>
      <w:r>
        <w:rPr>
          <w:rFonts w:hint="eastAsia" w:cs="仿宋_GB2312"/>
          <w:color w:val="000000"/>
          <w:sz w:val="28"/>
          <w:szCs w:val="28"/>
        </w:rPr>
        <w:t>评委提出真实工作场景中可能遇到的问题，选手提出解决方案；评委结合选手陈述自由提问。</w:t>
      </w:r>
    </w:p>
    <w:p w14:paraId="0C29B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（三）天降offer（2分钟）：用人单位根据选手表现，决定是否给出录用意向，并对选手作点评</w:t>
      </w:r>
      <w:r>
        <w:rPr>
          <w:rFonts w:cs="仿宋_GB2312"/>
          <w:sz w:val="28"/>
          <w:szCs w:val="28"/>
        </w:rPr>
        <w:t>。</w:t>
      </w:r>
      <w:r>
        <w:rPr>
          <w:rFonts w:hint="eastAsia" w:cs="仿宋_GB2312"/>
          <w:sz w:val="28"/>
          <w:szCs w:val="28"/>
        </w:rPr>
        <w:t xml:space="preserve"> </w:t>
      </w:r>
    </w:p>
    <w:p w14:paraId="28565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eastAsia="黑体" w:cs="仿宋_GB2312"/>
          <w:bCs/>
          <w:sz w:val="28"/>
          <w:szCs w:val="28"/>
        </w:rPr>
      </w:pPr>
      <w:r>
        <w:rPr>
          <w:rFonts w:hint="eastAsia" w:eastAsia="黑体" w:cs="仿宋_GB2312"/>
          <w:bCs/>
          <w:sz w:val="28"/>
          <w:szCs w:val="28"/>
        </w:rPr>
        <w:t>五、评审标准</w:t>
      </w:r>
    </w:p>
    <w:tbl>
      <w:tblPr>
        <w:tblStyle w:val="5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6403"/>
        <w:gridCol w:w="809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05" w:leftChars="-50" w:right="-105" w:rightChars="-5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100</w:t>
            </w:r>
          </w:p>
        </w:tc>
      </w:tr>
    </w:tbl>
    <w:p w14:paraId="356298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42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p w14:paraId="34D54434">
      <w:pP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19" w:charSpace="0"/>
        </w:sectPr>
      </w:pPr>
    </w:p>
    <w:p w14:paraId="72B1DFD0"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附件3</w:t>
      </w:r>
    </w:p>
    <w:p w14:paraId="55B52C7C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第</w:t>
      </w:r>
      <w:r>
        <w:rPr>
          <w:rFonts w:hint="default" w:ascii="宋体" w:hAnsi="宋体" w:eastAsia="宋体" w:cs="宋体"/>
          <w:b/>
          <w:bCs/>
          <w:sz w:val="32"/>
          <w:szCs w:val="32"/>
          <w:lang w:eastAsia="zh-CN"/>
        </w:rPr>
        <w:t>四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届大学生职业规划大赛校赛推荐表（202</w:t>
      </w:r>
      <w:r>
        <w:rPr>
          <w:rFonts w:hint="default" w:ascii="宋体" w:hAnsi="宋体" w:eastAsia="宋体" w:cs="宋体"/>
          <w:b/>
          <w:bCs/>
          <w:sz w:val="32"/>
          <w:szCs w:val="32"/>
          <w:lang w:eastAsia="zh-CN"/>
        </w:rPr>
        <w:t>6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年）</w:t>
      </w:r>
    </w:p>
    <w:p w14:paraId="312AFAA2">
      <w:pPr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 w14:paraId="79320267">
      <w:pPr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 w14:paraId="2901E30A">
      <w:pPr>
        <w:jc w:val="left"/>
        <w:rPr>
          <w:rFonts w:hint="default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系部：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（盖章）</w:t>
      </w:r>
    </w:p>
    <w:p w14:paraId="0075F0C5">
      <w:pPr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110"/>
        <w:gridCol w:w="1080"/>
        <w:gridCol w:w="1320"/>
        <w:gridCol w:w="1290"/>
        <w:gridCol w:w="5835"/>
        <w:gridCol w:w="1575"/>
        <w:gridCol w:w="1181"/>
      </w:tblGrid>
      <w:tr w14:paraId="61A26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795DCF32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110" w:type="dxa"/>
            <w:vAlign w:val="center"/>
          </w:tcPr>
          <w:p w14:paraId="6FDE258F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参赛赛道</w:t>
            </w:r>
          </w:p>
        </w:tc>
        <w:tc>
          <w:tcPr>
            <w:tcW w:w="1080" w:type="dxa"/>
            <w:vAlign w:val="center"/>
          </w:tcPr>
          <w:p w14:paraId="241EA33B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320" w:type="dxa"/>
            <w:vAlign w:val="center"/>
          </w:tcPr>
          <w:p w14:paraId="2EB62876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学号</w:t>
            </w:r>
          </w:p>
        </w:tc>
        <w:tc>
          <w:tcPr>
            <w:tcW w:w="1290" w:type="dxa"/>
            <w:vAlign w:val="center"/>
          </w:tcPr>
          <w:p w14:paraId="0690B8BB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专业</w:t>
            </w:r>
          </w:p>
        </w:tc>
        <w:tc>
          <w:tcPr>
            <w:tcW w:w="5835" w:type="dxa"/>
            <w:vAlign w:val="center"/>
          </w:tcPr>
          <w:p w14:paraId="1F93B5F4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作品主题</w:t>
            </w:r>
          </w:p>
        </w:tc>
        <w:tc>
          <w:tcPr>
            <w:tcW w:w="1575" w:type="dxa"/>
            <w:vAlign w:val="center"/>
          </w:tcPr>
          <w:p w14:paraId="6A59933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学生联系电话</w:t>
            </w:r>
          </w:p>
        </w:tc>
        <w:tc>
          <w:tcPr>
            <w:tcW w:w="1181" w:type="dxa"/>
            <w:vAlign w:val="center"/>
          </w:tcPr>
          <w:p w14:paraId="5C382533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指导老师</w:t>
            </w:r>
          </w:p>
        </w:tc>
      </w:tr>
      <w:tr w14:paraId="4A0F3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4E413B4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110" w:type="dxa"/>
            <w:vAlign w:val="center"/>
          </w:tcPr>
          <w:p w14:paraId="59723DA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58304A4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3599F7AD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029F0AA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35" w:type="dxa"/>
            <w:vAlign w:val="center"/>
          </w:tcPr>
          <w:p w14:paraId="253683A3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2B0C0140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338814B5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BDAA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1EC23BC7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110" w:type="dxa"/>
            <w:vAlign w:val="center"/>
          </w:tcPr>
          <w:p w14:paraId="218ED1D5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0BE37197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1B806E14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7122096B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35" w:type="dxa"/>
            <w:vAlign w:val="center"/>
          </w:tcPr>
          <w:p w14:paraId="26B81B6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6320B71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57827A96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70C8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05A7054B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110" w:type="dxa"/>
            <w:vAlign w:val="center"/>
          </w:tcPr>
          <w:p w14:paraId="082858FC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7FC288B0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6312B12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7697A24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35" w:type="dxa"/>
            <w:vAlign w:val="center"/>
          </w:tcPr>
          <w:p w14:paraId="73430D5F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1E0A00E7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0D858F3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0A35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5E09723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110" w:type="dxa"/>
            <w:vAlign w:val="center"/>
          </w:tcPr>
          <w:p w14:paraId="377A297B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2A54A6ED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272E198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14B56BFD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35" w:type="dxa"/>
            <w:vAlign w:val="center"/>
          </w:tcPr>
          <w:p w14:paraId="58DE5D6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424B4A76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1DB5750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1221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16163227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110" w:type="dxa"/>
            <w:vAlign w:val="center"/>
          </w:tcPr>
          <w:p w14:paraId="6591403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22A689D0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09ED4DF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2F748E53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35" w:type="dxa"/>
            <w:vAlign w:val="center"/>
          </w:tcPr>
          <w:p w14:paraId="34ACD260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03B4458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4D6C2CE3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31C0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7256205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110" w:type="dxa"/>
            <w:vAlign w:val="center"/>
          </w:tcPr>
          <w:p w14:paraId="6E56B495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656A3DC4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264459A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10A4302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35" w:type="dxa"/>
            <w:vAlign w:val="center"/>
          </w:tcPr>
          <w:p w14:paraId="68EE6AA7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28512175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027DA88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1320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6A9188F2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110" w:type="dxa"/>
            <w:vAlign w:val="center"/>
          </w:tcPr>
          <w:p w14:paraId="6AF0455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16C9251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0BCE868C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564A9604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35" w:type="dxa"/>
            <w:vAlign w:val="center"/>
          </w:tcPr>
          <w:p w14:paraId="77352C47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7652D684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14B37736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733E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5DCD22A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110" w:type="dxa"/>
            <w:vAlign w:val="center"/>
          </w:tcPr>
          <w:p w14:paraId="67947CB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7344925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4DB98E5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645C0092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35" w:type="dxa"/>
            <w:vAlign w:val="center"/>
          </w:tcPr>
          <w:p w14:paraId="5C1E06D4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2D1A6635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11D7C8C0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FF40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1B6A2D70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110" w:type="dxa"/>
            <w:vAlign w:val="center"/>
          </w:tcPr>
          <w:p w14:paraId="5F3A8ACC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161DED7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0EB4822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7379E4EC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35" w:type="dxa"/>
            <w:vAlign w:val="center"/>
          </w:tcPr>
          <w:p w14:paraId="75460D40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37244E56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3D5543C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FAF9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719E759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110" w:type="dxa"/>
            <w:vAlign w:val="center"/>
          </w:tcPr>
          <w:p w14:paraId="43111AB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326F445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2439909B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22B24E20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35" w:type="dxa"/>
            <w:vAlign w:val="center"/>
          </w:tcPr>
          <w:p w14:paraId="431BF25C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36D45CC4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7849CF4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B7FD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02340F7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 w14:paraId="6325E2C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496C5B8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36A5E34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7F29519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35" w:type="dxa"/>
            <w:vAlign w:val="center"/>
          </w:tcPr>
          <w:p w14:paraId="10BCCA52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09E506CF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01D0986C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CB74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15EA59C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 w14:paraId="5D82C957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4F1E6D96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232762F3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774D7E3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35" w:type="dxa"/>
            <w:vAlign w:val="center"/>
          </w:tcPr>
          <w:p w14:paraId="39002E86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52C7F903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572F933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724F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3D04749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 w14:paraId="035B750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395EB3D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078477D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040A575C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35" w:type="dxa"/>
            <w:vAlign w:val="center"/>
          </w:tcPr>
          <w:p w14:paraId="748E81C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331893D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5BF1E5B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E94F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14EC85E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 w14:paraId="692BAFE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17654570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55D8021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2D9D3B56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35" w:type="dxa"/>
            <w:vAlign w:val="center"/>
          </w:tcPr>
          <w:p w14:paraId="76A53DE7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30BFFAD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6F0A8F8F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5E751E63">
      <w:pPr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 w14:paraId="344FDF33">
      <w:pPr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填报人：_____________________              联系电话：______________________</w:t>
      </w: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-简">
    <w:altName w:val="宋体"/>
    <w:panose1 w:val="00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-简">
    <w:altName w:val="仿宋"/>
    <w:panose1 w:val="00000500000000000000"/>
    <w:charset w:val="86"/>
    <w:family w:val="auto"/>
    <w:pitch w:val="default"/>
    <w:sig w:usb0="00000000" w:usb1="00000000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7D3DFF0"/>
    <w:multiLevelType w:val="singleLevel"/>
    <w:tmpl w:val="47D3DFF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kYzY5ODdmYWM1ZjU5MDNhNWU1YmIwZGZiNDZiNjkifQ=="/>
    <w:docVar w:name="KSO_WPS_MARK_KEY" w:val="5c450de7-aaaa-406e-953d-02bd62e61be2"/>
  </w:docVars>
  <w:rsids>
    <w:rsidRoot w:val="00000000"/>
    <w:rsid w:val="01491268"/>
    <w:rsid w:val="02723732"/>
    <w:rsid w:val="037747A4"/>
    <w:rsid w:val="071A324D"/>
    <w:rsid w:val="07F9006C"/>
    <w:rsid w:val="09022F07"/>
    <w:rsid w:val="098663E3"/>
    <w:rsid w:val="0A4060D1"/>
    <w:rsid w:val="0E407A3D"/>
    <w:rsid w:val="0EE64FE1"/>
    <w:rsid w:val="0F44542F"/>
    <w:rsid w:val="12F82A7D"/>
    <w:rsid w:val="138F0B1F"/>
    <w:rsid w:val="13F41904"/>
    <w:rsid w:val="163A5B6F"/>
    <w:rsid w:val="17334B1E"/>
    <w:rsid w:val="17354AF1"/>
    <w:rsid w:val="18474008"/>
    <w:rsid w:val="19603EF5"/>
    <w:rsid w:val="1B8A22F8"/>
    <w:rsid w:val="1D4D182F"/>
    <w:rsid w:val="1F2B5BA0"/>
    <w:rsid w:val="1F311E3F"/>
    <w:rsid w:val="20195C0F"/>
    <w:rsid w:val="20F27818"/>
    <w:rsid w:val="210C5466"/>
    <w:rsid w:val="21556F04"/>
    <w:rsid w:val="22E06779"/>
    <w:rsid w:val="260633CC"/>
    <w:rsid w:val="278E3942"/>
    <w:rsid w:val="28654280"/>
    <w:rsid w:val="28777DA9"/>
    <w:rsid w:val="2895372B"/>
    <w:rsid w:val="28AD37B2"/>
    <w:rsid w:val="28B46278"/>
    <w:rsid w:val="29105CC0"/>
    <w:rsid w:val="2B3319CF"/>
    <w:rsid w:val="2B797C93"/>
    <w:rsid w:val="2BD92719"/>
    <w:rsid w:val="2C3B13A3"/>
    <w:rsid w:val="2C5D5807"/>
    <w:rsid w:val="2E150D41"/>
    <w:rsid w:val="300308C7"/>
    <w:rsid w:val="31295CB7"/>
    <w:rsid w:val="32AF09B7"/>
    <w:rsid w:val="345B6F94"/>
    <w:rsid w:val="347A7C7F"/>
    <w:rsid w:val="3560378B"/>
    <w:rsid w:val="37CD1836"/>
    <w:rsid w:val="38060B00"/>
    <w:rsid w:val="39447B32"/>
    <w:rsid w:val="398F5583"/>
    <w:rsid w:val="39BF18AF"/>
    <w:rsid w:val="3A013C75"/>
    <w:rsid w:val="3ABE28BB"/>
    <w:rsid w:val="3C052E16"/>
    <w:rsid w:val="3E668E05"/>
    <w:rsid w:val="3E7C2EC5"/>
    <w:rsid w:val="3E8331F1"/>
    <w:rsid w:val="3F07087A"/>
    <w:rsid w:val="3F3E3276"/>
    <w:rsid w:val="3F9A4950"/>
    <w:rsid w:val="3FCE3CEB"/>
    <w:rsid w:val="40E01ACC"/>
    <w:rsid w:val="41744D2D"/>
    <w:rsid w:val="41B631D7"/>
    <w:rsid w:val="42356728"/>
    <w:rsid w:val="428A1ECB"/>
    <w:rsid w:val="42B31885"/>
    <w:rsid w:val="42E3660E"/>
    <w:rsid w:val="455E62D1"/>
    <w:rsid w:val="45716F92"/>
    <w:rsid w:val="45D40015"/>
    <w:rsid w:val="46741340"/>
    <w:rsid w:val="46F56910"/>
    <w:rsid w:val="475FFAC8"/>
    <w:rsid w:val="47FB6559"/>
    <w:rsid w:val="47FC5A7C"/>
    <w:rsid w:val="49C57D0C"/>
    <w:rsid w:val="49C8030C"/>
    <w:rsid w:val="4A022D1D"/>
    <w:rsid w:val="4C101AF6"/>
    <w:rsid w:val="4E922C96"/>
    <w:rsid w:val="50DD5829"/>
    <w:rsid w:val="517843C5"/>
    <w:rsid w:val="534A1D91"/>
    <w:rsid w:val="53BC11F3"/>
    <w:rsid w:val="545A6B19"/>
    <w:rsid w:val="55C6638D"/>
    <w:rsid w:val="56D3315D"/>
    <w:rsid w:val="572B1EDA"/>
    <w:rsid w:val="573945F7"/>
    <w:rsid w:val="58D621CE"/>
    <w:rsid w:val="59DA6F65"/>
    <w:rsid w:val="5B084A0C"/>
    <w:rsid w:val="5C765BCB"/>
    <w:rsid w:val="5D9E85BF"/>
    <w:rsid w:val="5DC7212F"/>
    <w:rsid w:val="5E0F4078"/>
    <w:rsid w:val="603358AD"/>
    <w:rsid w:val="61057F1A"/>
    <w:rsid w:val="61B353C8"/>
    <w:rsid w:val="627D7A8D"/>
    <w:rsid w:val="638D6ECA"/>
    <w:rsid w:val="659E368C"/>
    <w:rsid w:val="676B2854"/>
    <w:rsid w:val="678E0047"/>
    <w:rsid w:val="6C357D7D"/>
    <w:rsid w:val="6CE7258E"/>
    <w:rsid w:val="6D6A50B2"/>
    <w:rsid w:val="6D90388F"/>
    <w:rsid w:val="717604C9"/>
    <w:rsid w:val="71C72AD3"/>
    <w:rsid w:val="733777E5"/>
    <w:rsid w:val="74E61E74"/>
    <w:rsid w:val="753A48D1"/>
    <w:rsid w:val="75FF751B"/>
    <w:rsid w:val="768076F4"/>
    <w:rsid w:val="76956DAA"/>
    <w:rsid w:val="76A07D97"/>
    <w:rsid w:val="773B3747"/>
    <w:rsid w:val="777D200F"/>
    <w:rsid w:val="786E54E3"/>
    <w:rsid w:val="78A51694"/>
    <w:rsid w:val="7ABFB455"/>
    <w:rsid w:val="7B252618"/>
    <w:rsid w:val="7B77CB34"/>
    <w:rsid w:val="7CB00608"/>
    <w:rsid w:val="7D1D3EEF"/>
    <w:rsid w:val="7D731D61"/>
    <w:rsid w:val="7D7A26B8"/>
    <w:rsid w:val="B67E3BF0"/>
    <w:rsid w:val="BFBBF9AD"/>
    <w:rsid w:val="F7F7E68D"/>
    <w:rsid w:val="FBBF7425"/>
    <w:rsid w:val="FDF5932A"/>
    <w:rsid w:val="FFFD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table" w:styleId="5">
    <w:name w:val="Table Grid"/>
    <w:basedOn w:val="4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3595</Words>
  <Characters>3856</Characters>
  <Lines>0</Lines>
  <Paragraphs>0</Paragraphs>
  <TotalTime>4</TotalTime>
  <ScaleCrop>false</ScaleCrop>
  <LinksUpToDate>false</LinksUpToDate>
  <CharactersWithSpaces>4032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2024-11-07T18:44:00Z</dcterms:created>
  <dc:creator>Administrator</dc:creator>
  <cp:lastModifiedBy>谁动了我的铜锣烧</cp:lastModifiedBy>
  <cp:lastPrinted>2025-10-23T22:55:00Z</cp:lastPrinted>
  <dcterms:modified xsi:type="dcterms:W3CDTF">2026-10-16T03:41:49Z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9AB16A0F45CE4E118F071B778907B05A_12</vt:lpwstr>
  </property>
  <property fmtid="{D5CDD505-2E9C-101B-9397-08002B2CF9AE}" pid="4" name="KSOTemplateDocerSaveRecord">
    <vt:lpwstr>eyJoZGlkIjoiYWI3MDBkZGUzNmZmYjEyNTMzMDJjMjA2ZTRlNmJlOWUiLCJ1c2VySWQiOiIzNTIxNjEyMDYifQ==</vt:lpwstr>
  </property>
</Properties>
</file>